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4EF" w:rsidRPr="0033222D" w:rsidRDefault="00CD04EF" w:rsidP="00CD04EF">
      <w:pPr>
        <w:pStyle w:val="a3"/>
        <w:rPr>
          <w:szCs w:val="28"/>
        </w:rPr>
      </w:pPr>
      <w:r w:rsidRPr="0033222D">
        <w:rPr>
          <w:szCs w:val="28"/>
        </w:rPr>
        <w:t xml:space="preserve">Звіт про базове відстеження результативності </w:t>
      </w:r>
    </w:p>
    <w:p w:rsidR="00CD04EF" w:rsidRPr="0053006C" w:rsidRDefault="00CD04EF" w:rsidP="00CD04E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3006C">
        <w:rPr>
          <w:rFonts w:ascii="Times New Roman" w:hAnsi="Times New Roman"/>
          <w:b/>
          <w:sz w:val="28"/>
          <w:szCs w:val="28"/>
        </w:rPr>
        <w:t xml:space="preserve">рішення </w:t>
      </w:r>
      <w:r>
        <w:rPr>
          <w:rFonts w:ascii="Times New Roman" w:hAnsi="Times New Roman"/>
          <w:b/>
          <w:sz w:val="28"/>
          <w:szCs w:val="28"/>
        </w:rPr>
        <w:t>виконавчої дирекції</w:t>
      </w:r>
      <w:r w:rsidRPr="0053006C">
        <w:rPr>
          <w:rFonts w:ascii="Times New Roman" w:hAnsi="Times New Roman"/>
          <w:b/>
          <w:sz w:val="28"/>
          <w:szCs w:val="28"/>
        </w:rPr>
        <w:t xml:space="preserve"> Фонду гара</w:t>
      </w:r>
      <w:r w:rsidR="00F24748">
        <w:rPr>
          <w:rFonts w:ascii="Times New Roman" w:hAnsi="Times New Roman"/>
          <w:b/>
          <w:sz w:val="28"/>
          <w:szCs w:val="28"/>
        </w:rPr>
        <w:t xml:space="preserve">нтування вкладів фізичних осіб </w:t>
      </w:r>
      <w:r w:rsidRPr="00B64F01">
        <w:rPr>
          <w:rFonts w:ascii="Times New Roman" w:hAnsi="Times New Roman"/>
          <w:b/>
          <w:sz w:val="28"/>
          <w:szCs w:val="28"/>
        </w:rPr>
        <w:t>«</w:t>
      </w:r>
      <w:r w:rsidR="00285493" w:rsidRPr="00285493">
        <w:rPr>
          <w:rFonts w:ascii="Times New Roman" w:hAnsi="Times New Roman"/>
          <w:b/>
          <w:sz w:val="28"/>
          <w:szCs w:val="28"/>
        </w:rPr>
        <w:t>Щодо внесення змін до деяких нормативно-правових актів Фонду гарантування вкладів фізичних осіб</w:t>
      </w:r>
      <w:r w:rsidRPr="009C68FC">
        <w:rPr>
          <w:rFonts w:ascii="Times New Roman" w:hAnsi="Times New Roman"/>
          <w:b/>
          <w:sz w:val="28"/>
          <w:szCs w:val="28"/>
        </w:rPr>
        <w:t>»</w:t>
      </w:r>
    </w:p>
    <w:p w:rsidR="00CD04EF" w:rsidRPr="00317571" w:rsidRDefault="00CD04EF" w:rsidP="00CD04EF"/>
    <w:p w:rsidR="00CD04EF" w:rsidRPr="0033222D" w:rsidRDefault="00CD04EF" w:rsidP="00CD04EF">
      <w:pPr>
        <w:pStyle w:val="HTML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86"/>
        <w:jc w:val="both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33222D">
        <w:rPr>
          <w:rFonts w:ascii="Times New Roman" w:hAnsi="Times New Roman"/>
          <w:b/>
          <w:noProof/>
          <w:sz w:val="28"/>
          <w:szCs w:val="28"/>
          <w:lang w:val="uk-UA"/>
        </w:rPr>
        <w:t>Вид та назва регуляторного акта</w:t>
      </w:r>
    </w:p>
    <w:p w:rsidR="00CD04EF" w:rsidRPr="00285493" w:rsidRDefault="00285493" w:rsidP="00285493">
      <w:pPr>
        <w:pStyle w:val="NormalText"/>
        <w:rPr>
          <w:rFonts w:ascii="Times New Roman" w:hAnsi="Times New Roman"/>
          <w:sz w:val="28"/>
          <w:szCs w:val="28"/>
          <w:lang w:val="uk-UA"/>
        </w:rPr>
      </w:pPr>
      <w:r w:rsidRPr="00285493">
        <w:rPr>
          <w:rFonts w:ascii="Times New Roman" w:hAnsi="Times New Roman"/>
          <w:sz w:val="28"/>
          <w:szCs w:val="28"/>
          <w:lang w:val="uk-UA"/>
        </w:rPr>
        <w:t>Рішення виконавчої дирекції Фонду гарантування вкладів фізичних осіб від 30.05.2014 № 41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85493">
        <w:rPr>
          <w:rFonts w:ascii="Times New Roman" w:hAnsi="Times New Roman"/>
          <w:sz w:val="28"/>
          <w:szCs w:val="28"/>
          <w:lang w:val="uk-UA"/>
        </w:rPr>
        <w:t xml:space="preserve">«Щодо внесення змін до деяких нормативно-правових актів Фонду гарантування вкладів фізичних осіб» </w:t>
      </w:r>
    </w:p>
    <w:p w:rsidR="00285493" w:rsidRDefault="00285493" w:rsidP="00CD04EF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CD04EF" w:rsidRPr="0033222D" w:rsidRDefault="00CD04EF" w:rsidP="00CD04EF">
      <w:pPr>
        <w:pStyle w:val="HTML"/>
        <w:numPr>
          <w:ilvl w:val="0"/>
          <w:numId w:val="1"/>
        </w:numPr>
        <w:ind w:right="-8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3222D">
        <w:rPr>
          <w:rFonts w:ascii="Times New Roman" w:hAnsi="Times New Roman"/>
          <w:b/>
          <w:sz w:val="28"/>
          <w:szCs w:val="28"/>
          <w:lang w:val="uk-UA"/>
        </w:rPr>
        <w:t>Виконавець заходів з відстеження</w:t>
      </w:r>
    </w:p>
    <w:p w:rsidR="00CD04EF" w:rsidRPr="00B64F01" w:rsidRDefault="00CD04EF" w:rsidP="00CD04EF">
      <w:pPr>
        <w:pStyle w:val="NormalText"/>
        <w:rPr>
          <w:rFonts w:ascii="Times New Roman" w:hAnsi="Times New Roman"/>
          <w:sz w:val="28"/>
          <w:szCs w:val="28"/>
          <w:lang w:val="uk-UA"/>
        </w:rPr>
      </w:pPr>
      <w:r w:rsidRPr="00B64F01">
        <w:rPr>
          <w:rFonts w:ascii="Times New Roman" w:hAnsi="Times New Roman"/>
          <w:sz w:val="28"/>
          <w:szCs w:val="28"/>
          <w:lang w:val="uk-UA"/>
        </w:rPr>
        <w:t>Відділ</w:t>
      </w:r>
      <w:r>
        <w:rPr>
          <w:rFonts w:ascii="Times New Roman" w:hAnsi="Times New Roman"/>
          <w:sz w:val="28"/>
          <w:szCs w:val="28"/>
          <w:lang w:val="uk-UA"/>
        </w:rPr>
        <w:t xml:space="preserve"> стратегії та нормативно-методологічного забезпечення</w:t>
      </w:r>
      <w:r w:rsidRPr="00B64F01">
        <w:rPr>
          <w:rFonts w:ascii="Times New Roman" w:hAnsi="Times New Roman"/>
          <w:sz w:val="28"/>
          <w:szCs w:val="28"/>
          <w:lang w:val="uk-UA"/>
        </w:rPr>
        <w:t>.</w:t>
      </w:r>
    </w:p>
    <w:p w:rsidR="00CD04EF" w:rsidRPr="00B64F01" w:rsidRDefault="00CD04EF" w:rsidP="00CD04EF">
      <w:pPr>
        <w:pStyle w:val="NormalText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CD04EF" w:rsidRDefault="00CD04EF" w:rsidP="00CD04EF">
      <w:pPr>
        <w:pStyle w:val="HTML"/>
        <w:numPr>
          <w:ilvl w:val="0"/>
          <w:numId w:val="1"/>
        </w:numPr>
        <w:ind w:right="-8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3222D">
        <w:rPr>
          <w:rFonts w:ascii="Times New Roman" w:hAnsi="Times New Roman"/>
          <w:b/>
          <w:sz w:val="28"/>
          <w:szCs w:val="28"/>
          <w:lang w:val="uk-UA"/>
        </w:rPr>
        <w:t xml:space="preserve">Цілі прийняття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регуляторного </w:t>
      </w:r>
      <w:r w:rsidRPr="0033222D">
        <w:rPr>
          <w:rFonts w:ascii="Times New Roman" w:hAnsi="Times New Roman"/>
          <w:b/>
          <w:sz w:val="28"/>
          <w:szCs w:val="28"/>
          <w:lang w:val="uk-UA"/>
        </w:rPr>
        <w:t>акта</w:t>
      </w:r>
    </w:p>
    <w:p w:rsidR="00285493" w:rsidRPr="00285493" w:rsidRDefault="00285493" w:rsidP="00285493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85493">
        <w:rPr>
          <w:rFonts w:ascii="Times New Roman" w:hAnsi="Times New Roman"/>
          <w:sz w:val="28"/>
          <w:szCs w:val="28"/>
        </w:rPr>
        <w:t xml:space="preserve">Метою прийняття проекту є усунення недоліків та помилок при веденні бази даних вкладників, результатом чого є сформована без помилок база даних про вкладників, яка може бути використана уповноваженою особою Фонду на тимчасову адміністрацію. </w:t>
      </w:r>
    </w:p>
    <w:p w:rsidR="00CD04EF" w:rsidRPr="00B24BD2" w:rsidRDefault="00CD04EF" w:rsidP="00CD04EF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CD04EF" w:rsidRDefault="00CD04EF" w:rsidP="00CD04EF">
      <w:pPr>
        <w:pStyle w:val="NormalTex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33222D">
        <w:rPr>
          <w:rFonts w:ascii="Times New Roman" w:hAnsi="Times New Roman"/>
          <w:b/>
          <w:sz w:val="28"/>
          <w:szCs w:val="28"/>
          <w:lang w:val="uk-UA"/>
        </w:rPr>
        <w:t>Строк виконання заходів з відстеження</w:t>
      </w:r>
    </w:p>
    <w:p w:rsidR="00CD04EF" w:rsidRDefault="00CD04EF" w:rsidP="00CD04EF">
      <w:pPr>
        <w:pStyle w:val="NormalText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B24BD2">
        <w:rPr>
          <w:rFonts w:ascii="Times New Roman" w:eastAsia="Calibri" w:hAnsi="Times New Roman"/>
          <w:sz w:val="28"/>
          <w:szCs w:val="28"/>
          <w:lang w:val="uk-UA" w:eastAsia="en-US"/>
        </w:rPr>
        <w:t xml:space="preserve">Базове відстеження результативності регуляторного акта проводилось </w:t>
      </w:r>
      <w:r w:rsidR="00285493">
        <w:rPr>
          <w:rFonts w:ascii="Times New Roman" w:eastAsia="Calibri" w:hAnsi="Times New Roman"/>
          <w:sz w:val="28"/>
          <w:szCs w:val="28"/>
          <w:lang w:val="uk-UA" w:eastAsia="en-US"/>
        </w:rPr>
        <w:t>з    01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по </w:t>
      </w:r>
      <w:r w:rsidR="00285493">
        <w:rPr>
          <w:rFonts w:ascii="Times New Roman" w:eastAsia="Calibri" w:hAnsi="Times New Roman"/>
          <w:sz w:val="28"/>
          <w:szCs w:val="28"/>
          <w:lang w:val="uk-UA" w:eastAsia="en-US"/>
        </w:rPr>
        <w:t>15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285493">
        <w:rPr>
          <w:rFonts w:ascii="Times New Roman" w:eastAsia="Calibri" w:hAnsi="Times New Roman"/>
          <w:sz w:val="28"/>
          <w:szCs w:val="28"/>
          <w:lang w:val="uk-UA" w:eastAsia="en-US"/>
        </w:rPr>
        <w:t>липня 2015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року.</w:t>
      </w:r>
    </w:p>
    <w:p w:rsidR="00CD04EF" w:rsidRDefault="00CD04EF" w:rsidP="00CD04EF">
      <w:pPr>
        <w:pStyle w:val="NormalText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CD04EF" w:rsidRPr="0033222D" w:rsidRDefault="00CD04EF" w:rsidP="00CD04EF">
      <w:pPr>
        <w:pStyle w:val="NormalTex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33222D">
        <w:rPr>
          <w:rFonts w:ascii="Times New Roman" w:hAnsi="Times New Roman"/>
          <w:b/>
          <w:sz w:val="28"/>
          <w:szCs w:val="28"/>
          <w:lang w:val="uk-UA"/>
        </w:rPr>
        <w:t>Тип відстеження</w:t>
      </w:r>
    </w:p>
    <w:p w:rsidR="00CD04EF" w:rsidRDefault="00CD04EF" w:rsidP="00CD04EF">
      <w:pPr>
        <w:pStyle w:val="NormalText"/>
        <w:rPr>
          <w:rFonts w:ascii="Times New Roman" w:hAnsi="Times New Roman"/>
          <w:sz w:val="28"/>
          <w:szCs w:val="28"/>
          <w:lang w:val="uk-UA"/>
        </w:rPr>
      </w:pPr>
      <w:r w:rsidRPr="0033222D">
        <w:rPr>
          <w:rFonts w:ascii="Times New Roman" w:hAnsi="Times New Roman"/>
          <w:sz w:val="28"/>
          <w:szCs w:val="28"/>
          <w:lang w:val="uk-UA"/>
        </w:rPr>
        <w:t>Базове відстеження.</w:t>
      </w:r>
    </w:p>
    <w:p w:rsidR="00CD04EF" w:rsidRDefault="00CD04EF" w:rsidP="00CD04EF">
      <w:pPr>
        <w:pStyle w:val="NormalText"/>
        <w:ind w:firstLine="600"/>
        <w:rPr>
          <w:rFonts w:ascii="Times New Roman" w:hAnsi="Times New Roman"/>
          <w:sz w:val="28"/>
          <w:szCs w:val="28"/>
          <w:lang w:val="uk-UA"/>
        </w:rPr>
      </w:pPr>
    </w:p>
    <w:p w:rsidR="00CD04EF" w:rsidRPr="0033222D" w:rsidRDefault="00CD04EF" w:rsidP="00CD04EF">
      <w:pPr>
        <w:pStyle w:val="NormalTex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33222D">
        <w:rPr>
          <w:rFonts w:ascii="Times New Roman" w:hAnsi="Times New Roman"/>
          <w:b/>
          <w:sz w:val="28"/>
          <w:szCs w:val="28"/>
          <w:lang w:val="uk-UA"/>
        </w:rPr>
        <w:t>Метод одержання результатів відстеження</w:t>
      </w:r>
    </w:p>
    <w:p w:rsidR="00285493" w:rsidRPr="00AB4E62" w:rsidRDefault="00CD04EF" w:rsidP="002854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11D8">
        <w:rPr>
          <w:rFonts w:ascii="Times New Roman" w:hAnsi="Times New Roman"/>
          <w:sz w:val="28"/>
          <w:szCs w:val="28"/>
        </w:rPr>
        <w:t xml:space="preserve">Визначення результативності регуляторного акту буде здійснюватися за допомогою аналізу </w:t>
      </w:r>
      <w:r w:rsidR="00285493">
        <w:rPr>
          <w:rFonts w:ascii="Times New Roman" w:hAnsi="Times New Roman"/>
          <w:sz w:val="28"/>
          <w:szCs w:val="28"/>
        </w:rPr>
        <w:t xml:space="preserve">кількості складених довідок та протоколів про порушення ведення банком бази даних про вкладників (файл D), </w:t>
      </w:r>
      <w:r w:rsidR="00285493" w:rsidRPr="00624D87">
        <w:rPr>
          <w:rFonts w:ascii="Times New Roman" w:hAnsi="Times New Roman"/>
          <w:sz w:val="28"/>
          <w:szCs w:val="28"/>
        </w:rPr>
        <w:t>прискорити початок виплат вкладникам неплатоспроможних банків під час дії тимчасової адміністрації</w:t>
      </w:r>
      <w:r w:rsidR="00285493">
        <w:rPr>
          <w:rFonts w:ascii="Times New Roman" w:hAnsi="Times New Roman"/>
          <w:sz w:val="28"/>
          <w:szCs w:val="28"/>
        </w:rPr>
        <w:t xml:space="preserve"> за рахунок отриманої від Фонду позики</w:t>
      </w:r>
      <w:r w:rsidR="00285493" w:rsidRPr="00624D87">
        <w:rPr>
          <w:rFonts w:ascii="Times New Roman" w:hAnsi="Times New Roman"/>
          <w:sz w:val="28"/>
          <w:szCs w:val="28"/>
        </w:rPr>
        <w:t>.</w:t>
      </w:r>
    </w:p>
    <w:p w:rsidR="00CD04EF" w:rsidRDefault="00CD04EF" w:rsidP="00285493">
      <w:pPr>
        <w:pStyle w:val="NormalText"/>
        <w:ind w:firstLine="480"/>
        <w:rPr>
          <w:rFonts w:ascii="Times New Roman" w:hAnsi="Times New Roman"/>
          <w:sz w:val="28"/>
          <w:szCs w:val="28"/>
          <w:lang w:val="uk-UA"/>
        </w:rPr>
      </w:pPr>
    </w:p>
    <w:p w:rsidR="00CD04EF" w:rsidRPr="0033222D" w:rsidRDefault="00CD04EF" w:rsidP="00CD04EF">
      <w:pPr>
        <w:pStyle w:val="NormalTex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33222D">
        <w:rPr>
          <w:rFonts w:ascii="Times New Roman" w:hAnsi="Times New Roman"/>
          <w:b/>
          <w:sz w:val="28"/>
          <w:szCs w:val="28"/>
          <w:lang w:val="uk-UA"/>
        </w:rPr>
        <w:t xml:space="preserve">Дані та припущення, на основі яких відстежувалися результативність, </w:t>
      </w:r>
      <w:r>
        <w:rPr>
          <w:rFonts w:ascii="Times New Roman" w:hAnsi="Times New Roman"/>
          <w:b/>
          <w:sz w:val="28"/>
          <w:szCs w:val="28"/>
          <w:lang w:val="uk-UA"/>
        </w:rPr>
        <w:t>а також способи одержання даних</w:t>
      </w:r>
    </w:p>
    <w:p w:rsidR="00BC3D26" w:rsidRPr="00BC3D26" w:rsidRDefault="00BC3D26" w:rsidP="00C44A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3D26">
        <w:rPr>
          <w:rFonts w:ascii="Times New Roman" w:hAnsi="Times New Roman"/>
          <w:sz w:val="28"/>
          <w:szCs w:val="28"/>
        </w:rPr>
        <w:t>Прийняття акту сприятиме реалізації повноважень виконавчої дирекції Фонду, передбачених пунктом 16 частини 5 статті 12 та пункту 1 частини 6 статті 36 Закону України «Про систему гарантування вкладів фізичних осіб» щодо організації виплат вкладникам.</w:t>
      </w:r>
      <w:r w:rsidR="00C44AE0">
        <w:rPr>
          <w:rFonts w:ascii="Times New Roman" w:hAnsi="Times New Roman"/>
          <w:sz w:val="28"/>
          <w:szCs w:val="28"/>
        </w:rPr>
        <w:t xml:space="preserve"> Аналіз результативності здійснювався на основі кількості та змісту зафіксованих порушень ведення банками-учасниками бази даних про вкладників.</w:t>
      </w:r>
    </w:p>
    <w:p w:rsidR="006C11D8" w:rsidRPr="00343699" w:rsidRDefault="006C11D8" w:rsidP="00343699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CD04EF" w:rsidRDefault="00CD04EF" w:rsidP="00CD04EF">
      <w:pPr>
        <w:pStyle w:val="NormalTex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C043DF">
        <w:rPr>
          <w:rFonts w:ascii="Times New Roman" w:hAnsi="Times New Roman"/>
          <w:b/>
          <w:sz w:val="28"/>
          <w:szCs w:val="28"/>
          <w:lang w:val="uk-UA"/>
        </w:rPr>
        <w:t>Кількісні та якісні значення показників результативності</w:t>
      </w:r>
    </w:p>
    <w:p w:rsidR="00C44AE0" w:rsidRPr="00EC3B24" w:rsidRDefault="00C44AE0" w:rsidP="00C44A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У 2013 році в ході проведення перевірок банків учасників було зафіксовано порушення </w:t>
      </w:r>
      <w:r w:rsidRPr="00EC3B24">
        <w:rPr>
          <w:rFonts w:ascii="Times New Roman" w:hAnsi="Times New Roman"/>
          <w:sz w:val="28"/>
          <w:szCs w:val="28"/>
          <w:lang w:eastAsia="ru-RU"/>
        </w:rPr>
        <w:t xml:space="preserve"> Правил про ведення бази 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EC3B24">
        <w:rPr>
          <w:rFonts w:ascii="Times New Roman" w:hAnsi="Times New Roman"/>
          <w:sz w:val="28"/>
          <w:szCs w:val="28"/>
          <w:lang w:eastAsia="ru-RU"/>
        </w:rPr>
        <w:t xml:space="preserve"> 69 банків, питома вага даного порушення складає 35,56% від всіх виявлених порушень.</w:t>
      </w:r>
      <w:r>
        <w:rPr>
          <w:rFonts w:ascii="Times New Roman" w:hAnsi="Times New Roman"/>
          <w:sz w:val="28"/>
          <w:szCs w:val="28"/>
          <w:lang w:eastAsia="ru-RU"/>
        </w:rPr>
        <w:t xml:space="preserve"> Основним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недолікам , що було виявлено є </w:t>
      </w:r>
      <w:r w:rsidRPr="00EC3B24">
        <w:rPr>
          <w:rFonts w:ascii="Times New Roman" w:hAnsi="Times New Roman"/>
          <w:sz w:val="28"/>
          <w:szCs w:val="28"/>
          <w:lang w:eastAsia="ru-RU"/>
        </w:rPr>
        <w:t>відсутність всіх обов’язкових даних про вкладника та занесення недостовірних даних, а саме:</w:t>
      </w:r>
    </w:p>
    <w:p w:rsidR="00C44AE0" w:rsidRPr="00C44AE0" w:rsidRDefault="00C44AE0" w:rsidP="00C44AE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C44AE0">
        <w:rPr>
          <w:rFonts w:ascii="Times New Roman" w:hAnsi="Times New Roman"/>
          <w:sz w:val="28"/>
          <w:szCs w:val="28"/>
          <w:lang w:eastAsia="ru-RU"/>
        </w:rPr>
        <w:t>реєстраційного номеру облікової картки платника податків;</w:t>
      </w:r>
    </w:p>
    <w:p w:rsidR="00C44AE0" w:rsidRPr="00C44AE0" w:rsidRDefault="00C44AE0" w:rsidP="00C44AE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C44AE0">
        <w:rPr>
          <w:rFonts w:ascii="Times New Roman" w:hAnsi="Times New Roman"/>
          <w:sz w:val="28"/>
          <w:szCs w:val="28"/>
          <w:lang w:eastAsia="ru-RU"/>
        </w:rPr>
        <w:t>серії і номеру паспорта (або іншого документа, що посвідчує особу), дати видачі та органу, що його видав;</w:t>
      </w:r>
    </w:p>
    <w:p w:rsidR="00C44AE0" w:rsidRPr="00C44AE0" w:rsidRDefault="00C44AE0" w:rsidP="00C44AE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C44AE0">
        <w:rPr>
          <w:rFonts w:ascii="Times New Roman" w:hAnsi="Times New Roman"/>
          <w:sz w:val="28"/>
          <w:szCs w:val="28"/>
          <w:lang w:eastAsia="ru-RU"/>
        </w:rPr>
        <w:t>місце проживання або місце перебування фізичної особи;</w:t>
      </w:r>
    </w:p>
    <w:p w:rsidR="00C44AE0" w:rsidRPr="00C44AE0" w:rsidRDefault="00C44AE0" w:rsidP="00C44AE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C44AE0">
        <w:rPr>
          <w:rFonts w:ascii="Times New Roman" w:hAnsi="Times New Roman"/>
          <w:sz w:val="28"/>
          <w:szCs w:val="28"/>
          <w:lang w:eastAsia="ru-RU"/>
        </w:rPr>
        <w:t>дати укладення договору;</w:t>
      </w:r>
    </w:p>
    <w:p w:rsidR="00C44AE0" w:rsidRPr="00C44AE0" w:rsidRDefault="00C44AE0" w:rsidP="00C44AE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C44AE0">
        <w:rPr>
          <w:rFonts w:ascii="Times New Roman" w:hAnsi="Times New Roman"/>
          <w:sz w:val="28"/>
          <w:szCs w:val="28"/>
          <w:lang w:eastAsia="ru-RU"/>
        </w:rPr>
        <w:t>номеру договору з вкладником.</w:t>
      </w:r>
    </w:p>
    <w:p w:rsidR="00C44AE0" w:rsidRPr="00C44AE0" w:rsidRDefault="00C44AE0" w:rsidP="00C44AE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C44AE0">
        <w:rPr>
          <w:rFonts w:ascii="Times New Roman" w:hAnsi="Times New Roman"/>
          <w:sz w:val="28"/>
          <w:szCs w:val="28"/>
          <w:lang w:eastAsia="ru-RU"/>
        </w:rPr>
        <w:t>занесення інформації, що не передбачена вимогами Правил;</w:t>
      </w:r>
    </w:p>
    <w:p w:rsidR="00C44AE0" w:rsidRPr="00C44AE0" w:rsidRDefault="00C44AE0" w:rsidP="00C44AE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C44AE0">
        <w:rPr>
          <w:rFonts w:ascii="Times New Roman" w:hAnsi="Times New Roman"/>
          <w:sz w:val="28"/>
          <w:szCs w:val="28"/>
          <w:lang w:eastAsia="ru-RU"/>
        </w:rPr>
        <w:t>включення до бази даних про вкладників рахунків фізичних осіб-підприємців;</w:t>
      </w:r>
    </w:p>
    <w:p w:rsidR="00C44AE0" w:rsidRPr="00C44AE0" w:rsidRDefault="00C44AE0" w:rsidP="00C44AE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C44AE0">
        <w:rPr>
          <w:rFonts w:ascii="Times New Roman" w:hAnsi="Times New Roman"/>
          <w:sz w:val="28"/>
          <w:szCs w:val="28"/>
          <w:lang w:eastAsia="ru-RU"/>
        </w:rPr>
        <w:t>інформація не структурована та не відображається в окремих полях за визначеними параметрами відповідно до Правил.</w:t>
      </w:r>
    </w:p>
    <w:p w:rsidR="00C44AE0" w:rsidRDefault="00C44AE0" w:rsidP="00C44A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C44AE0" w:rsidRPr="00EC3B24" w:rsidRDefault="00C44AE0" w:rsidP="00C44AE0">
      <w:pPr>
        <w:autoSpaceDE w:val="0"/>
        <w:autoSpaceDN w:val="0"/>
        <w:adjustRightInd w:val="0"/>
        <w:spacing w:after="0" w:line="240" w:lineRule="auto"/>
        <w:ind w:right="4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 2014 році з</w:t>
      </w:r>
      <w:r w:rsidRPr="00EC3B24">
        <w:rPr>
          <w:rFonts w:ascii="Times New Roman" w:hAnsi="Times New Roman"/>
          <w:sz w:val="28"/>
          <w:szCs w:val="28"/>
          <w:lang w:eastAsia="ru-RU"/>
        </w:rPr>
        <w:t xml:space="preserve">агальна кількість банків по яким виявлено вищезазначені недоліки у веденні бази даних відповідно до Правил про ведення бази склала 80 банків, питома вага даного порушення складає 40,82% від всіх виявлених порушень. </w:t>
      </w:r>
      <w:r>
        <w:rPr>
          <w:rFonts w:ascii="Times New Roman" w:hAnsi="Times New Roman"/>
          <w:sz w:val="28"/>
          <w:szCs w:val="28"/>
          <w:lang w:eastAsia="ru-RU"/>
        </w:rPr>
        <w:t>Серед них:</w:t>
      </w:r>
    </w:p>
    <w:p w:rsidR="00C44AE0" w:rsidRPr="00C44AE0" w:rsidRDefault="00C44AE0" w:rsidP="00C44AE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44AE0">
        <w:rPr>
          <w:rFonts w:ascii="Times New Roman" w:eastAsia="Times New Roman" w:hAnsi="Times New Roman"/>
          <w:color w:val="000000"/>
          <w:sz w:val="28"/>
          <w:szCs w:val="28"/>
        </w:rPr>
        <w:t>помилки щодо неповноти та некоректності інформації про вкладника;</w:t>
      </w:r>
    </w:p>
    <w:p w:rsidR="00C44AE0" w:rsidRPr="00C44AE0" w:rsidRDefault="00C44AE0" w:rsidP="00C44AE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44AE0">
        <w:rPr>
          <w:rFonts w:ascii="Times New Roman" w:eastAsia="Times New Roman" w:hAnsi="Times New Roman"/>
          <w:color w:val="000000"/>
          <w:sz w:val="28"/>
          <w:szCs w:val="28"/>
        </w:rPr>
        <w:t>дублювання інформації про одного вкладника, що унеможливлює здійснення однозначної ідентифікації вкладників;</w:t>
      </w:r>
    </w:p>
    <w:p w:rsidR="00C44AE0" w:rsidRPr="00C44AE0" w:rsidRDefault="00C44AE0" w:rsidP="00C44AE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44AE0">
        <w:rPr>
          <w:rFonts w:ascii="Times New Roman" w:eastAsia="Times New Roman" w:hAnsi="Times New Roman"/>
          <w:color w:val="000000"/>
          <w:sz w:val="28"/>
          <w:szCs w:val="28"/>
        </w:rPr>
        <w:t>програмно-апаратний комплекс не забезпечує щоденне нарахування та відображення за відповідними рахунками з обліку нарахованих витрат відсотків за вкладами фізичних осіб станом на кінець операційного дня;</w:t>
      </w:r>
    </w:p>
    <w:p w:rsidR="00C44AE0" w:rsidRPr="00C44AE0" w:rsidRDefault="00C44AE0" w:rsidP="00C44AE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44AE0">
        <w:rPr>
          <w:rFonts w:ascii="Times New Roman" w:eastAsia="Times New Roman" w:hAnsi="Times New Roman"/>
          <w:color w:val="000000"/>
          <w:sz w:val="28"/>
          <w:szCs w:val="28"/>
        </w:rPr>
        <w:t>програмно-апаратний комплекс банку не забезпечував формування бази даних в частині формування в повному обсязі інформації по всіх залишках коштів вкладників-фізичних осіб із застосуванням програмно-апаратного комплексу.</w:t>
      </w:r>
    </w:p>
    <w:p w:rsidR="00C44AE0" w:rsidRDefault="00C44AE0" w:rsidP="00C44A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A04C70" w:rsidRPr="00C44C13" w:rsidRDefault="00A04C70" w:rsidP="00A04C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4C70">
        <w:rPr>
          <w:rFonts w:ascii="Times New Roman" w:eastAsia="Times New Roman" w:hAnsi="Times New Roman"/>
          <w:sz w:val="28"/>
          <w:szCs w:val="28"/>
        </w:rPr>
        <w:t>У 2015 році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</w:t>
      </w:r>
      <w:r w:rsidRPr="00C44C13">
        <w:rPr>
          <w:rFonts w:ascii="Times New Roman" w:hAnsi="Times New Roman"/>
          <w:sz w:val="28"/>
          <w:szCs w:val="28"/>
          <w:lang w:eastAsia="ru-RU"/>
        </w:rPr>
        <w:t xml:space="preserve">агальна кількість банків по яким виявлено вищезазначені недоліки у веденні бази даних відповідно до Правил про ведення бази склала 52 банків, питома вага даного порушення складає 47,27% від всіх виявлених порушень. </w:t>
      </w:r>
    </w:p>
    <w:p w:rsidR="00A04C70" w:rsidRDefault="00A04C70" w:rsidP="00A04C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44C13">
        <w:rPr>
          <w:rFonts w:ascii="Times New Roman" w:eastAsia="Times New Roman" w:hAnsi="Times New Roman"/>
          <w:sz w:val="28"/>
          <w:szCs w:val="28"/>
        </w:rPr>
        <w:t>помилки щодо неповноти та некоректності інформації про вкладника;</w:t>
      </w:r>
    </w:p>
    <w:p w:rsidR="00A04C70" w:rsidRDefault="00A04C70" w:rsidP="00A04C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04C70">
        <w:rPr>
          <w:rFonts w:ascii="Times New Roman" w:eastAsia="Times New Roman" w:hAnsi="Times New Roman"/>
          <w:sz w:val="28"/>
          <w:szCs w:val="28"/>
        </w:rPr>
        <w:t>дублювання інформації про одного вкладника, що унеможливлює здійснення однозначної ідентифікації вкладників;</w:t>
      </w:r>
    </w:p>
    <w:p w:rsidR="00A04C70" w:rsidRDefault="00A04C70" w:rsidP="00A04C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04C70">
        <w:rPr>
          <w:rFonts w:ascii="Times New Roman" w:eastAsia="Times New Roman" w:hAnsi="Times New Roman"/>
          <w:sz w:val="28"/>
          <w:szCs w:val="28"/>
        </w:rPr>
        <w:t>програмно-апаратний комплекс не забезпечує щоденне нарахування та відображення за відповідними рахунками з обліку нарахованих витрат відсотків за вкладами фізичних осіб станом на кінець операційного дня;</w:t>
      </w:r>
    </w:p>
    <w:p w:rsidR="00A04C70" w:rsidRDefault="00A04C70" w:rsidP="00A04C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04C70">
        <w:rPr>
          <w:rFonts w:ascii="Times New Roman" w:eastAsia="Times New Roman" w:hAnsi="Times New Roman"/>
          <w:sz w:val="28"/>
          <w:szCs w:val="28"/>
        </w:rPr>
        <w:t>програмно-апаратний комплекс банку не забезпечував формування бази даних в частині формування в повному обсязі інформації по всіх залишках коштів вкладників-фізичних осіб із застосуванням програмно-апаратного комплексу;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04C70" w:rsidRPr="00C44C13" w:rsidRDefault="00A04C70" w:rsidP="00A04C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44C13">
        <w:rPr>
          <w:rFonts w:ascii="Times New Roman" w:eastAsia="Times New Roman" w:hAnsi="Times New Roman"/>
          <w:sz w:val="28"/>
          <w:szCs w:val="28"/>
        </w:rPr>
        <w:t>порушено порядок формування бази даних в частині відображення недостовірної інформації про гарантовану суму вкладів.</w:t>
      </w:r>
    </w:p>
    <w:p w:rsidR="00A04C70" w:rsidRDefault="00A04C70" w:rsidP="00C44A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Виходячи з вищевикладеного, можна зробити висновок про ефективність запроваджених змін, так як кількість порушень має тенденцію до зменшення.</w:t>
      </w:r>
    </w:p>
    <w:p w:rsidR="00C44AE0" w:rsidRPr="00EC3B24" w:rsidRDefault="00C44AE0" w:rsidP="00C44A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CD04EF" w:rsidRDefault="00CD04EF" w:rsidP="00CD04EF">
      <w:pPr>
        <w:pStyle w:val="NormalTex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F870E2">
        <w:rPr>
          <w:rFonts w:ascii="Times New Roman" w:hAnsi="Times New Roman"/>
          <w:b/>
          <w:sz w:val="28"/>
          <w:szCs w:val="28"/>
          <w:lang w:val="uk-UA"/>
        </w:rPr>
        <w:t>Оцінка результативності реалізації регуляторного акта та ступеня досягнення визначених цілей</w:t>
      </w:r>
    </w:p>
    <w:p w:rsidR="00BC3D26" w:rsidRPr="00BC3D26" w:rsidRDefault="00C45A7B" w:rsidP="00C44A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E4F">
        <w:rPr>
          <w:rFonts w:ascii="Times New Roman" w:hAnsi="Times New Roman"/>
          <w:sz w:val="28"/>
          <w:szCs w:val="28"/>
        </w:rPr>
        <w:t>Шля</w:t>
      </w:r>
      <w:r>
        <w:rPr>
          <w:rFonts w:ascii="Times New Roman" w:hAnsi="Times New Roman"/>
          <w:sz w:val="28"/>
          <w:szCs w:val="28"/>
        </w:rPr>
        <w:t>хом запровадження цього ре</w:t>
      </w:r>
      <w:r w:rsidR="00BC3D26">
        <w:rPr>
          <w:rFonts w:ascii="Times New Roman" w:hAnsi="Times New Roman"/>
          <w:sz w:val="28"/>
          <w:szCs w:val="28"/>
        </w:rPr>
        <w:t>гуляторного акта було досягнуто</w:t>
      </w:r>
      <w:r w:rsidR="00BC3D26" w:rsidRPr="00BC3D2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C3D26">
        <w:rPr>
          <w:rFonts w:ascii="Times New Roman" w:hAnsi="Times New Roman"/>
          <w:sz w:val="28"/>
          <w:szCs w:val="28"/>
        </w:rPr>
        <w:t>зменшення кількості порушень при веденні бази даних про вкладників.</w:t>
      </w:r>
    </w:p>
    <w:p w:rsidR="00C45A7B" w:rsidRPr="00BC3D26" w:rsidRDefault="00BC3D26" w:rsidP="00C44AE0">
      <w:pPr>
        <w:pStyle w:val="NormalText"/>
        <w:ind w:firstLine="709"/>
        <w:rPr>
          <w:rFonts w:ascii="Times New Roman" w:hAnsi="Times New Roman"/>
          <w:sz w:val="28"/>
          <w:szCs w:val="28"/>
          <w:lang w:val="ru-RU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В подальшому відстеження результативності нормативно-правового акта здійснюватиметься в рамках базового.</w:t>
      </w:r>
    </w:p>
    <w:p w:rsidR="00C45A7B" w:rsidRDefault="00C45A7B" w:rsidP="00C44A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931AB">
        <w:rPr>
          <w:rFonts w:ascii="Times New Roman" w:eastAsia="Times New Roman" w:hAnsi="Times New Roman"/>
          <w:sz w:val="28"/>
          <w:szCs w:val="28"/>
        </w:rPr>
        <w:t>Перешкод для реалізації норм цього регуляторного акту немає.</w:t>
      </w:r>
      <w:r w:rsidR="00BC3D26">
        <w:rPr>
          <w:rFonts w:ascii="Times New Roman" w:eastAsia="Times New Roman" w:hAnsi="Times New Roman"/>
          <w:sz w:val="28"/>
          <w:szCs w:val="28"/>
        </w:rPr>
        <w:t xml:space="preserve"> </w:t>
      </w:r>
      <w:r w:rsidRPr="00A931AB">
        <w:rPr>
          <w:rFonts w:ascii="Times New Roman" w:eastAsia="Times New Roman" w:hAnsi="Times New Roman"/>
          <w:sz w:val="28"/>
          <w:szCs w:val="28"/>
        </w:rPr>
        <w:t>Негативн</w:t>
      </w:r>
      <w:r>
        <w:rPr>
          <w:rFonts w:ascii="Times New Roman" w:eastAsia="Times New Roman" w:hAnsi="Times New Roman"/>
          <w:sz w:val="28"/>
          <w:szCs w:val="28"/>
        </w:rPr>
        <w:t>і</w:t>
      </w:r>
      <w:r w:rsidR="00BC3D2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наслідки</w:t>
      </w:r>
      <w:r w:rsidR="00BC3D2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від п</w:t>
      </w:r>
      <w:r w:rsidRPr="00A931AB">
        <w:rPr>
          <w:rFonts w:ascii="Times New Roman" w:eastAsia="Times New Roman" w:hAnsi="Times New Roman"/>
          <w:sz w:val="28"/>
          <w:szCs w:val="28"/>
        </w:rPr>
        <w:t xml:space="preserve">рийняття регуляторного акта </w:t>
      </w:r>
      <w:r>
        <w:rPr>
          <w:rFonts w:ascii="Times New Roman" w:eastAsia="Times New Roman" w:hAnsi="Times New Roman"/>
          <w:sz w:val="28"/>
          <w:szCs w:val="28"/>
        </w:rPr>
        <w:t>відсутні</w:t>
      </w:r>
      <w:r w:rsidRPr="00A931AB">
        <w:rPr>
          <w:rFonts w:ascii="Times New Roman" w:eastAsia="Times New Roman" w:hAnsi="Times New Roman"/>
          <w:sz w:val="28"/>
          <w:szCs w:val="28"/>
        </w:rPr>
        <w:t>.</w:t>
      </w:r>
    </w:p>
    <w:p w:rsidR="00C45A7B" w:rsidRDefault="00C45A7B" w:rsidP="00C45A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D04EF" w:rsidRDefault="00CD04EF" w:rsidP="00CD04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BC3D26" w:rsidRDefault="00BC3D26" w:rsidP="00CD04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BC3D26" w:rsidRDefault="00BC3D26" w:rsidP="00CD04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6C11D8" w:rsidRDefault="00CD04EF" w:rsidP="00CD04E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0089F">
        <w:rPr>
          <w:rFonts w:ascii="Times New Roman" w:eastAsia="Times New Roman" w:hAnsi="Times New Roman"/>
          <w:b/>
          <w:sz w:val="28"/>
          <w:szCs w:val="28"/>
        </w:rPr>
        <w:t>Директор-розпорядник</w:t>
      </w:r>
      <w:r w:rsidRPr="0000089F">
        <w:rPr>
          <w:rFonts w:ascii="Times New Roman" w:eastAsia="Times New Roman" w:hAnsi="Times New Roman"/>
          <w:b/>
          <w:sz w:val="28"/>
          <w:szCs w:val="28"/>
        </w:rPr>
        <w:tab/>
      </w:r>
      <w:r w:rsidRPr="0000089F">
        <w:rPr>
          <w:rFonts w:ascii="Times New Roman" w:eastAsia="Times New Roman" w:hAnsi="Times New Roman"/>
          <w:b/>
          <w:sz w:val="28"/>
          <w:szCs w:val="28"/>
        </w:rPr>
        <w:tab/>
      </w:r>
      <w:r w:rsidRPr="0000089F">
        <w:rPr>
          <w:rFonts w:ascii="Times New Roman" w:eastAsia="Times New Roman" w:hAnsi="Times New Roman"/>
          <w:b/>
          <w:sz w:val="28"/>
          <w:szCs w:val="28"/>
        </w:rPr>
        <w:tab/>
      </w:r>
      <w:r w:rsidRPr="0000089F">
        <w:rPr>
          <w:rFonts w:ascii="Times New Roman" w:eastAsia="Times New Roman" w:hAnsi="Times New Roman"/>
          <w:b/>
          <w:sz w:val="28"/>
          <w:szCs w:val="28"/>
        </w:rPr>
        <w:tab/>
      </w:r>
      <w:r w:rsidRPr="0000089F">
        <w:rPr>
          <w:rFonts w:ascii="Times New Roman" w:eastAsia="Times New Roman" w:hAnsi="Times New Roman"/>
          <w:b/>
          <w:sz w:val="28"/>
          <w:szCs w:val="28"/>
        </w:rPr>
        <w:tab/>
      </w:r>
      <w:r w:rsidRPr="0000089F">
        <w:rPr>
          <w:rFonts w:ascii="Times New Roman" w:eastAsia="Times New Roman" w:hAnsi="Times New Roman"/>
          <w:b/>
          <w:sz w:val="28"/>
          <w:szCs w:val="28"/>
        </w:rPr>
        <w:tab/>
      </w:r>
      <w:r w:rsidR="00BC3D26">
        <w:rPr>
          <w:rFonts w:ascii="Times New Roman" w:eastAsia="Times New Roman" w:hAnsi="Times New Roman"/>
          <w:b/>
          <w:sz w:val="28"/>
          <w:szCs w:val="28"/>
        </w:rPr>
        <w:t>К</w:t>
      </w:r>
      <w:r w:rsidR="00C45A7B">
        <w:rPr>
          <w:rFonts w:ascii="Times New Roman" w:eastAsia="Times New Roman" w:hAnsi="Times New Roman"/>
          <w:b/>
          <w:sz w:val="28"/>
          <w:szCs w:val="28"/>
        </w:rPr>
        <w:t>.</w:t>
      </w:r>
      <w:r w:rsidR="00BC3D26">
        <w:rPr>
          <w:rFonts w:ascii="Times New Roman" w:eastAsia="Times New Roman" w:hAnsi="Times New Roman"/>
          <w:b/>
          <w:sz w:val="28"/>
          <w:szCs w:val="28"/>
        </w:rPr>
        <w:t>М.</w:t>
      </w:r>
      <w:r w:rsidR="00C45A7B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BC3D26">
        <w:rPr>
          <w:rFonts w:ascii="Times New Roman" w:eastAsia="Times New Roman" w:hAnsi="Times New Roman"/>
          <w:b/>
          <w:sz w:val="28"/>
          <w:szCs w:val="28"/>
        </w:rPr>
        <w:t xml:space="preserve"> Ворушилін</w:t>
      </w:r>
    </w:p>
    <w:p w:rsidR="006C11D8" w:rsidRDefault="006C11D8" w:rsidP="00CD04E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04C70" w:rsidRDefault="00A04C70" w:rsidP="00CD04E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04C70" w:rsidRDefault="00A04C70" w:rsidP="00CD04E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04C70" w:rsidRDefault="00A04C70" w:rsidP="00CD04E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04C70" w:rsidRDefault="00A04C70" w:rsidP="00CD04E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04C70" w:rsidRDefault="00A04C70" w:rsidP="00CD04E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04C70" w:rsidRDefault="00A04C70" w:rsidP="00CD04E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04C70" w:rsidRDefault="00A04C70" w:rsidP="00CD04E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04C70" w:rsidRDefault="00A04C70" w:rsidP="00CD04E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04C70" w:rsidRDefault="00A04C70" w:rsidP="00CD04E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04C70" w:rsidRDefault="00A04C70" w:rsidP="00CD04E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04C70" w:rsidRDefault="00A04C70" w:rsidP="00CD04E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04C70" w:rsidRDefault="00A04C70" w:rsidP="00CD04E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04C70" w:rsidRDefault="00A04C70" w:rsidP="00CD04E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04C70" w:rsidRDefault="00A04C70" w:rsidP="00CD04E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04C70" w:rsidRDefault="00A04C70" w:rsidP="00CD04E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04C70" w:rsidRDefault="00A04C70" w:rsidP="00CD04E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04C70" w:rsidRDefault="00A04C70" w:rsidP="00CD04E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04C70" w:rsidRDefault="00A04C70" w:rsidP="00CD04E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04C70" w:rsidRDefault="00A04C70" w:rsidP="00CD04E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04C70" w:rsidRDefault="00A04C70" w:rsidP="00CD04E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04C70" w:rsidRDefault="00A04C70" w:rsidP="00CD04E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04C70" w:rsidRDefault="00A04C70" w:rsidP="00CD04E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04C70" w:rsidRDefault="00A04C70" w:rsidP="00CD04E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04C70" w:rsidRDefault="00A04C70" w:rsidP="00CD04E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04C70" w:rsidRDefault="00A04C70" w:rsidP="00CD04E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04C70" w:rsidRDefault="00A04C70" w:rsidP="00CD04E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04C70" w:rsidRDefault="00A04C70" w:rsidP="00CD04E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F413F8" w:rsidRDefault="00F413F8">
      <w:pPr>
        <w:rPr>
          <w:lang w:val="en-US"/>
        </w:rPr>
      </w:pPr>
    </w:p>
    <w:tbl>
      <w:tblPr>
        <w:tblW w:w="9576" w:type="dxa"/>
        <w:tblLook w:val="04A0"/>
      </w:tblPr>
      <w:tblGrid>
        <w:gridCol w:w="3267"/>
        <w:gridCol w:w="2228"/>
        <w:gridCol w:w="2551"/>
        <w:gridCol w:w="1530"/>
      </w:tblGrid>
      <w:tr w:rsidR="00FD5D05" w:rsidTr="00FD5D05">
        <w:trPr>
          <w:trHeight w:val="592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5D05" w:rsidRDefault="00FD5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Підрозділ/</w:t>
            </w:r>
          </w:p>
          <w:p w:rsidR="00FD5D05" w:rsidRDefault="00FD5D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посадова особа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D05" w:rsidRDefault="00FD5D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П.І.Б.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D05" w:rsidRDefault="00FD5D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Підпис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D05" w:rsidRDefault="00FD5D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</w:tr>
      <w:tr w:rsidR="00FD5D05" w:rsidTr="00FD5D05">
        <w:trPr>
          <w:trHeight w:val="592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5D05" w:rsidRDefault="00FD5D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Заступник директора-розпорядника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D05" w:rsidRDefault="00FD5D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Оленчик А.Я.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D05" w:rsidRDefault="00FD5D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D05" w:rsidRDefault="00FD5D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D5D05" w:rsidTr="00FD5D05">
        <w:trPr>
          <w:trHeight w:val="592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5D05" w:rsidRDefault="00FD5D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Відділ стратегії та нормативно-методологічного забезпечення/начальник відділу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D05" w:rsidRDefault="00FD5D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Лапаєва Н.О.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D05" w:rsidRDefault="00FD5D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D05" w:rsidRDefault="00FD5D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D5D05" w:rsidTr="00FD5D05">
        <w:trPr>
          <w:trHeight w:val="1075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5D05" w:rsidRDefault="00FD5D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Відділ стратегії та нормативно-методологічного забезпечення/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професіонал 1 категорії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D05" w:rsidRDefault="00FD5D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Хоменко М.С.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D05" w:rsidRDefault="00FD5D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D05" w:rsidRDefault="00FD5D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FD5D05" w:rsidRPr="00FD5D05" w:rsidRDefault="00FD5D05">
      <w:pPr>
        <w:rPr>
          <w:lang w:val="en-US"/>
        </w:rPr>
      </w:pPr>
    </w:p>
    <w:sectPr w:rsidR="00FD5D05" w:rsidRPr="00FD5D05" w:rsidSect="006C11D8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738" w:rsidRDefault="00C36738" w:rsidP="006C11D8">
      <w:pPr>
        <w:spacing w:after="0" w:line="240" w:lineRule="auto"/>
      </w:pPr>
      <w:r>
        <w:separator/>
      </w:r>
    </w:p>
  </w:endnote>
  <w:endnote w:type="continuationSeparator" w:id="1">
    <w:p w:rsidR="00C36738" w:rsidRDefault="00C36738" w:rsidP="006C1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738" w:rsidRDefault="00C36738" w:rsidP="006C11D8">
      <w:pPr>
        <w:spacing w:after="0" w:line="240" w:lineRule="auto"/>
      </w:pPr>
      <w:r>
        <w:separator/>
      </w:r>
    </w:p>
  </w:footnote>
  <w:footnote w:type="continuationSeparator" w:id="1">
    <w:p w:rsidR="00C36738" w:rsidRDefault="00C36738" w:rsidP="006C1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5527018"/>
      <w:docPartObj>
        <w:docPartGallery w:val="Page Numbers (Top of Page)"/>
        <w:docPartUnique/>
      </w:docPartObj>
    </w:sdtPr>
    <w:sdtContent>
      <w:p w:rsidR="006C11D8" w:rsidRDefault="00024BCE">
        <w:pPr>
          <w:pStyle w:val="a7"/>
          <w:jc w:val="center"/>
        </w:pPr>
        <w:r>
          <w:fldChar w:fldCharType="begin"/>
        </w:r>
        <w:r w:rsidR="006C11D8">
          <w:instrText>PAGE   \* MERGEFORMAT</w:instrText>
        </w:r>
        <w:r>
          <w:fldChar w:fldCharType="separate"/>
        </w:r>
        <w:r w:rsidR="00FD5D05" w:rsidRPr="00FD5D05">
          <w:rPr>
            <w:noProof/>
            <w:lang w:val="ru-RU"/>
          </w:rPr>
          <w:t>4</w:t>
        </w:r>
        <w:r>
          <w:fldChar w:fldCharType="end"/>
        </w:r>
      </w:p>
    </w:sdtContent>
  </w:sdt>
  <w:p w:rsidR="006C11D8" w:rsidRDefault="006C11D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2585D"/>
    <w:multiLevelType w:val="hybridMultilevel"/>
    <w:tmpl w:val="799A9C8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4334B4"/>
    <w:multiLevelType w:val="hybridMultilevel"/>
    <w:tmpl w:val="9714789E"/>
    <w:lvl w:ilvl="0" w:tplc="45AE7A0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E67231C8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320068"/>
    <w:multiLevelType w:val="hybridMultilevel"/>
    <w:tmpl w:val="6D34CD8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0C2C6B"/>
    <w:multiLevelType w:val="hybridMultilevel"/>
    <w:tmpl w:val="8ADCBBE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49028E"/>
    <w:multiLevelType w:val="hybridMultilevel"/>
    <w:tmpl w:val="71C621BE"/>
    <w:lvl w:ilvl="0" w:tplc="8932AC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AE92E8C"/>
    <w:multiLevelType w:val="hybridMultilevel"/>
    <w:tmpl w:val="C2E438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C1A45CD"/>
    <w:multiLevelType w:val="hybridMultilevel"/>
    <w:tmpl w:val="0C50C898"/>
    <w:lvl w:ilvl="0" w:tplc="45AE7A02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D04EF"/>
    <w:rsid w:val="00024BCE"/>
    <w:rsid w:val="00044FBE"/>
    <w:rsid w:val="000614A6"/>
    <w:rsid w:val="00084D59"/>
    <w:rsid w:val="001C47D2"/>
    <w:rsid w:val="00285493"/>
    <w:rsid w:val="00343699"/>
    <w:rsid w:val="004C2429"/>
    <w:rsid w:val="004E3C7F"/>
    <w:rsid w:val="00647E90"/>
    <w:rsid w:val="00680D24"/>
    <w:rsid w:val="0069322B"/>
    <w:rsid w:val="006C11D8"/>
    <w:rsid w:val="006C7ED3"/>
    <w:rsid w:val="00944628"/>
    <w:rsid w:val="009B05E4"/>
    <w:rsid w:val="00A04C70"/>
    <w:rsid w:val="00A821D2"/>
    <w:rsid w:val="00BC3D26"/>
    <w:rsid w:val="00C36738"/>
    <w:rsid w:val="00C44AE0"/>
    <w:rsid w:val="00C45A7B"/>
    <w:rsid w:val="00CD04EF"/>
    <w:rsid w:val="00D64C22"/>
    <w:rsid w:val="00DC6D3B"/>
    <w:rsid w:val="00F24748"/>
    <w:rsid w:val="00F2637F"/>
    <w:rsid w:val="00F413F8"/>
    <w:rsid w:val="00FD5D05"/>
    <w:rsid w:val="00FE1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D04E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CD04E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CD04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 w:cs="Times New Roman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CD04EF"/>
    <w:rPr>
      <w:rFonts w:ascii="Courier New" w:eastAsia="Arial Unicode MS" w:hAnsi="Courier New" w:cs="Times New Roman"/>
      <w:sz w:val="20"/>
      <w:szCs w:val="20"/>
      <w:lang w:val="ru-RU" w:eastAsia="ru-RU"/>
    </w:rPr>
  </w:style>
  <w:style w:type="paragraph" w:customStyle="1" w:styleId="NormalText">
    <w:name w:val="Normal Text"/>
    <w:basedOn w:val="a"/>
    <w:rsid w:val="00CD04EF"/>
    <w:pPr>
      <w:spacing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val="en-US" w:eastAsia="ru-RU"/>
    </w:rPr>
  </w:style>
  <w:style w:type="paragraph" w:styleId="a5">
    <w:name w:val="Normal (Web)"/>
    <w:basedOn w:val="a"/>
    <w:uiPriority w:val="99"/>
    <w:unhideWhenUsed/>
    <w:rsid w:val="00CD0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D04E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C11D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C11D8"/>
  </w:style>
  <w:style w:type="paragraph" w:styleId="a9">
    <w:name w:val="footer"/>
    <w:basedOn w:val="a"/>
    <w:link w:val="aa"/>
    <w:uiPriority w:val="99"/>
    <w:unhideWhenUsed/>
    <w:rsid w:val="006C11D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C11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4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3501</Words>
  <Characters>1997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Konovalenko</dc:creator>
  <cp:lastModifiedBy>khomenko</cp:lastModifiedBy>
  <cp:revision>9</cp:revision>
  <cp:lastPrinted>2016-06-21T07:15:00Z</cp:lastPrinted>
  <dcterms:created xsi:type="dcterms:W3CDTF">2016-01-27T08:24:00Z</dcterms:created>
  <dcterms:modified xsi:type="dcterms:W3CDTF">2016-06-21T07:16:00Z</dcterms:modified>
</cp:coreProperties>
</file>